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CC04A" w14:textId="77777777" w:rsidR="00E046BD" w:rsidRPr="007A205E" w:rsidRDefault="00E046BD" w:rsidP="00E046BD">
      <w:pPr>
        <w:pStyle w:val="BodyText"/>
        <w:spacing w:line="360" w:lineRule="auto"/>
        <w:jc w:val="both"/>
        <w:rPr>
          <w:color w:val="000000" w:themeColor="text1"/>
          <w:sz w:val="20"/>
          <w:szCs w:val="20"/>
        </w:rPr>
      </w:pPr>
      <w:r w:rsidRPr="007A205E">
        <w:rPr>
          <w:b/>
          <w:color w:val="000000" w:themeColor="text1"/>
          <w:sz w:val="20"/>
          <w:szCs w:val="20"/>
        </w:rPr>
        <w:t>Table 3:</w:t>
      </w:r>
      <w:r w:rsidRPr="007A205E">
        <w:rPr>
          <w:color w:val="000000" w:themeColor="text1"/>
          <w:sz w:val="20"/>
          <w:szCs w:val="20"/>
        </w:rPr>
        <w:t xml:space="preserve"> Summary table of Atypical Presentation of Denny Brown Syndrome.</w:t>
      </w:r>
    </w:p>
    <w:tbl>
      <w:tblPr>
        <w:tblW w:w="10620" w:type="dxa"/>
        <w:tblInd w:w="-432" w:type="dxa"/>
        <w:tblLook w:val="04A0" w:firstRow="1" w:lastRow="0" w:firstColumn="1" w:lastColumn="0" w:noHBand="0" w:noVBand="1"/>
      </w:tblPr>
      <w:tblGrid>
        <w:gridCol w:w="1147"/>
        <w:gridCol w:w="757"/>
        <w:gridCol w:w="720"/>
        <w:gridCol w:w="1332"/>
        <w:gridCol w:w="1653"/>
        <w:gridCol w:w="1397"/>
        <w:gridCol w:w="1308"/>
        <w:gridCol w:w="1170"/>
        <w:gridCol w:w="1136"/>
      </w:tblGrid>
      <w:tr w:rsidR="007A205E" w:rsidRPr="007A205E" w14:paraId="400851E0" w14:textId="77777777" w:rsidTr="007179D0">
        <w:trPr>
          <w:trHeight w:val="102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9AE0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First Author (Year)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81EE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Age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95B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Sex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65B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History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F2EB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Physical Examination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149C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Electrophysio</w:t>
            </w:r>
            <w:proofErr w:type="spellEnd"/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 logic Exam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EB8C73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Cerebros</w:t>
            </w:r>
            <w:proofErr w:type="spellEnd"/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 spinal Fluid Studies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E135" w14:textId="77777777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Tumor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8864" w14:textId="41B592AD" w:rsidR="00F90B34" w:rsidRPr="007A205E" w:rsidRDefault="00F90B34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A205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Auto- antibodies</w:t>
            </w:r>
          </w:p>
        </w:tc>
      </w:tr>
      <w:tr w:rsidR="007A205E" w:rsidRPr="007A205E" w14:paraId="5F500C17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C74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4E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6FC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9ED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D33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731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32B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3A4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48B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027A46DE" w14:textId="77777777" w:rsidTr="007179D0">
        <w:trPr>
          <w:trHeight w:val="1275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A683" w14:textId="1FDE4BBC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Denny- Brown (1947) [</w:t>
            </w:r>
            <w:hyperlink r:id="rId4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4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,</w:t>
            </w:r>
            <w:hyperlink r:id="rId5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17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AC9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59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788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4"/>
                <w:sz w:val="20"/>
                <w:szCs w:val="20"/>
              </w:rPr>
              <w:t>F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BCF5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numbness of feet, both hands and the face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7D1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sensory impairment pain and light touch impaired position and vibration sense, grossly ataxic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DA9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330D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elevated protein, CSF IgG (+)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5E94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Bronchial Carcinoma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19FA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177124EE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6B3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228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939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0050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06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D46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C0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E94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F9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58BC116E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867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26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885B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CCE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469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B67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33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826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3E0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37E5FA6C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69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D8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B14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EBF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91E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655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AE1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08B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8B8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129C79C9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5C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22C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378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1CB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D2D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DEF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7C4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764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851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7EF215B1" w14:textId="77777777" w:rsidTr="007179D0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C1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A13F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71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B286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4"/>
                <w:sz w:val="20"/>
                <w:szCs w:val="20"/>
              </w:rPr>
              <w:t>M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80D8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unsteadiness on walking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A0D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diminished sensation to pain, poor vibration and position sense, grossly ataxic, areflexia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C8D9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1E20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8924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Oat Cell Carcinoma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09E9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00987480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36A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F77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BF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7BF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6C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E5E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5F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6C9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74A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7C06AA95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F97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F1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C80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E39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643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FF9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A9E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F4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64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70B6511D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025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0F1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65C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6D1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1D9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45A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DD4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E2E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DBE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2B8572C3" w14:textId="77777777" w:rsidTr="007179D0">
        <w:trPr>
          <w:trHeight w:val="30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B7F4" w14:textId="3A9271F5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Horwich (1977) [</w:t>
            </w:r>
            <w:hyperlink r:id="rId6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18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CD35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38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1B41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4"/>
                <w:sz w:val="20"/>
                <w:szCs w:val="20"/>
              </w:rPr>
              <w:t>F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84DF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burning sensation on feet, numbness of the hands, and diffuse pain and paresthesia on the extremities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4D61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decreased vibration, pinprick and touch sensations, absent positions sense and reflexes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7182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normal motor conduction velocities, absent sensory conduction times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5806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normal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C92D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Hodgkin's Lymphoma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BE0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31AE2CBF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7A2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354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D73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F42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02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910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CA1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49D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9E7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4744BC78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C5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177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B50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000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BD6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43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17D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233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D0D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63F25552" w14:textId="77777777" w:rsidTr="007179D0">
        <w:trPr>
          <w:trHeight w:val="1275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24CE" w14:textId="0C324B68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lastRenderedPageBreak/>
              <w:t>Brunet (1983) [</w:t>
            </w:r>
            <w:hyperlink r:id="rId7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18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CB2E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48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5D1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4"/>
                <w:sz w:val="20"/>
                <w:szCs w:val="20"/>
              </w:rPr>
              <w:t>F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B3E4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violent and painful paresthesia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2A63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diminished proprioceptive sensibility, </w:t>
            </w:r>
            <w:proofErr w:type="spell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diminshed</w:t>
            </w:r>
            <w:proofErr w:type="spellEnd"/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 sensation to temperature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FBD9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partial denervation with preserved conduction velocity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6C2D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normal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EAF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Hodgkin's Lymphoma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DFC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273C192E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1E2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9A0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190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F00B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DB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6CE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10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32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248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14F21E0B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90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07A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24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9D9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EF5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956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5E1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C9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B26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7236D65D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52F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350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37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75A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8B6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87B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B33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95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AF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224D0AAB" w14:textId="77777777" w:rsidTr="007179D0">
        <w:trPr>
          <w:trHeight w:val="526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9410" w14:textId="15115F33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Sagar (1982) [</w:t>
            </w:r>
            <w:hyperlink r:id="rId8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18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016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46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B338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4"/>
                <w:sz w:val="20"/>
                <w:szCs w:val="20"/>
              </w:rPr>
              <w:t>F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D4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ataxic gait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5FC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impaired proprioception and vibration sense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3DF8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partial denervation of all hand </w:t>
            </w:r>
            <w:proofErr w:type="spellStart"/>
            <w:proofErr w:type="gram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an</w:t>
            </w:r>
            <w:proofErr w:type="spellEnd"/>
            <w:proofErr w:type="gramEnd"/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 foot muscles, with decreased motor conduction velocity, no recordable sensory potentials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236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elevated protein, increased CSF IgG (+)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8EE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Hodgkin's Lymphoma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BF6A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26012361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0EB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4E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E86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F0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E04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F07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72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620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479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6E89DCEF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0A9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3DB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2B3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40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7FB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8FC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E1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A2B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123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53F73A71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C0E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0090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848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195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418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AEB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D90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3AC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E3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6093D344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89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1283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EB4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BC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AA6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EFF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63B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8D7E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FA1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2075C568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B72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897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97C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CA8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46D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00A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A7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2BEA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719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70A65FEB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F8A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32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944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413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9C6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981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B76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B19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29D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582C497F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9E6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9BC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EA4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5620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C32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35A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B96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9D8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BC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57608EF9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6C5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4D2F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C14B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1D1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895D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B3B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41C7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6861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91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394BE477" w14:textId="77777777" w:rsidTr="007179D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DDD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25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9D78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CCF9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822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C49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C66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F53C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D0C4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7A205E" w:rsidRPr="007A205E" w14:paraId="4427A0CE" w14:textId="77777777" w:rsidTr="00615D41">
        <w:trPr>
          <w:trHeight w:val="89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8D56" w14:textId="364BE425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Plante-</w:t>
            </w:r>
            <w:proofErr w:type="spell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Bordeneu</w:t>
            </w:r>
            <w:proofErr w:type="spellEnd"/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 </w:t>
            </w:r>
            <w:proofErr w:type="spell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ve</w:t>
            </w:r>
            <w:proofErr w:type="spellEnd"/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 (1993) [</w:t>
            </w:r>
            <w:hyperlink r:id="rId9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19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E97F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4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46B08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C6B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 xml:space="preserve">progressive numbness in the toes and feet, </w:t>
            </w:r>
            <w:proofErr w:type="spellStart"/>
            <w:r w:rsidRPr="007A205E">
              <w:rPr>
                <w:color w:val="000000" w:themeColor="text1"/>
                <w:sz w:val="20"/>
                <w:szCs w:val="20"/>
              </w:rPr>
              <w:t>paraesthesia</w:t>
            </w:r>
            <w:proofErr w:type="spellEnd"/>
            <w:r w:rsidRPr="007A205E">
              <w:rPr>
                <w:color w:val="000000" w:themeColor="text1"/>
                <w:sz w:val="20"/>
                <w:szCs w:val="20"/>
              </w:rPr>
              <w:t xml:space="preserve"> in the left hand and walking difficulty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numbness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in the toes and feet,</w:t>
            </w:r>
            <w:r w:rsidRPr="007A205E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7A205E">
              <w:rPr>
                <w:color w:val="000000" w:themeColor="text1"/>
                <w:sz w:val="20"/>
                <w:szCs w:val="20"/>
              </w:rPr>
              <w:t>paraesthesia</w:t>
            </w:r>
            <w:proofErr w:type="spellEnd"/>
            <w:r w:rsidRPr="007A205E">
              <w:rPr>
                <w:color w:val="000000" w:themeColor="text1"/>
                <w:sz w:val="20"/>
                <w:szCs w:val="20"/>
              </w:rPr>
              <w:br/>
              <w:t>in the left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hand and</w:t>
            </w:r>
            <w:r w:rsidRPr="007A205E">
              <w:rPr>
                <w:color w:val="000000" w:themeColor="text1"/>
                <w:sz w:val="20"/>
                <w:szCs w:val="20"/>
              </w:rPr>
              <w:br/>
            </w:r>
            <w:r w:rsidRPr="007A205E">
              <w:rPr>
                <w:color w:val="000000" w:themeColor="text1"/>
                <w:sz w:val="20"/>
                <w:szCs w:val="20"/>
              </w:rPr>
              <w:lastRenderedPageBreak/>
              <w:t>walking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difficulty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CFF3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lastRenderedPageBreak/>
              <w:t xml:space="preserve">distal and asymmetrical loss of pinprick in all four limbs, joint position sense </w:t>
            </w:r>
            <w:proofErr w:type="spell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diminshed</w:t>
            </w:r>
            <w:proofErr w:type="spellEnd"/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, </w:t>
            </w:r>
            <w:proofErr w:type="spell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hyporeflexive</w:t>
            </w:r>
            <w:proofErr w:type="spellEnd"/>
            <w:r w:rsidRPr="007A205E">
              <w:rPr>
                <w:color w:val="000000" w:themeColor="text1"/>
                <w:w w:val="105"/>
                <w:sz w:val="20"/>
                <w:szCs w:val="20"/>
              </w:rPr>
              <w:br/>
              <w:t>asymmetrical loss of</w:t>
            </w:r>
            <w:r w:rsidRPr="007A205E">
              <w:rPr>
                <w:color w:val="000000" w:themeColor="text1"/>
                <w:w w:val="105"/>
                <w:sz w:val="20"/>
                <w:szCs w:val="20"/>
              </w:rPr>
              <w:br/>
              <w:t>pinprick in all four limbs, joint position</w:t>
            </w:r>
            <w:r w:rsidRPr="007A205E">
              <w:rPr>
                <w:color w:val="000000" w:themeColor="text1"/>
                <w:w w:val="105"/>
                <w:sz w:val="20"/>
                <w:szCs w:val="20"/>
              </w:rPr>
              <w:br/>
              <w:t xml:space="preserve">sense </w:t>
            </w:r>
            <w:r w:rsidRPr="007A205E">
              <w:rPr>
                <w:color w:val="000000" w:themeColor="text1"/>
                <w:w w:val="105"/>
                <w:sz w:val="20"/>
                <w:szCs w:val="20"/>
              </w:rPr>
              <w:lastRenderedPageBreak/>
              <w:t>diminished,</w:t>
            </w:r>
            <w:r w:rsidRPr="007A205E">
              <w:rPr>
                <w:color w:val="000000" w:themeColor="text1"/>
                <w:w w:val="105"/>
                <w:sz w:val="20"/>
                <w:szCs w:val="20"/>
              </w:rPr>
              <w:br/>
            </w:r>
            <w:proofErr w:type="spellStart"/>
            <w:r w:rsidRPr="007A205E">
              <w:rPr>
                <w:color w:val="000000" w:themeColor="text1"/>
                <w:w w:val="105"/>
                <w:sz w:val="20"/>
                <w:szCs w:val="20"/>
              </w:rPr>
              <w:t>hyporeflexive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52D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lastRenderedPageBreak/>
              <w:t>decreased sensory potential amplitudes, motor potentials and conduction times were within normal limits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4A2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elevated protein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91D5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Hodgkin's Lymphoma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7795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2810D9E4" w14:textId="77777777" w:rsidTr="007179D0">
        <w:trPr>
          <w:trHeight w:val="3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C545" w14:textId="77777777" w:rsidR="00F90B34" w:rsidRPr="007A205E" w:rsidRDefault="00F90B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B805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4406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A7A7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205E">
              <w:rPr>
                <w:color w:val="000000" w:themeColor="text1"/>
                <w:sz w:val="20"/>
                <w:szCs w:val="20"/>
              </w:rPr>
              <w:t>paraesthesia</w:t>
            </w:r>
            <w:proofErr w:type="spellEnd"/>
            <w:r w:rsidRPr="007A205E">
              <w:rPr>
                <w:color w:val="000000" w:themeColor="text1"/>
                <w:sz w:val="20"/>
                <w:szCs w:val="20"/>
              </w:rPr>
              <w:t xml:space="preserve"> in the first three fingers of both hands and then, after a few weeks, in the toes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EA5E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loss of pinprick sensation over the soles of both feet, mild impairment of distal proprioception in the legs and generalized areflexia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E865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 xml:space="preserve">decreased sensory potential </w:t>
            </w:r>
            <w:bookmarkStart w:id="0" w:name="_GoBack"/>
            <w:bookmarkEnd w:id="0"/>
            <w:r w:rsidRPr="007A205E">
              <w:rPr>
                <w:color w:val="000000" w:themeColor="text1"/>
                <w:sz w:val="20"/>
                <w:szCs w:val="20"/>
              </w:rPr>
              <w:t>amplitudes, motor potentials and conduction times were within normal limits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5922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6384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Hodgkin's Lymphoma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D83AA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w w:val="105"/>
                <w:sz w:val="20"/>
                <w:szCs w:val="20"/>
              </w:rPr>
              <w:t>ND</w:t>
            </w:r>
          </w:p>
        </w:tc>
      </w:tr>
      <w:tr w:rsidR="007A205E" w:rsidRPr="007A205E" w14:paraId="5E603638" w14:textId="77777777" w:rsidTr="007179D0">
        <w:trPr>
          <w:trHeight w:val="177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BE18" w14:textId="4CC26872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 xml:space="preserve">Cheol-Oh (2004) </w:t>
            </w:r>
            <w:r w:rsidRPr="007A205E">
              <w:rPr>
                <w:color w:val="000000" w:themeColor="text1"/>
                <w:w w:val="105"/>
                <w:sz w:val="20"/>
                <w:szCs w:val="20"/>
              </w:rPr>
              <w:t>[</w:t>
            </w:r>
            <w:hyperlink r:id="rId10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20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7663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A7B5E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BC952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 xml:space="preserve">tingling or burning sensations in both hand and </w:t>
            </w:r>
            <w:proofErr w:type="spellStart"/>
            <w:r w:rsidRPr="007A205E">
              <w:rPr>
                <w:color w:val="000000" w:themeColor="text1"/>
                <w:sz w:val="20"/>
                <w:szCs w:val="20"/>
              </w:rPr>
              <w:t>feets</w:t>
            </w:r>
            <w:proofErr w:type="spellEnd"/>
            <w:r w:rsidRPr="007A205E">
              <w:rPr>
                <w:color w:val="000000" w:themeColor="text1"/>
                <w:sz w:val="20"/>
                <w:szCs w:val="20"/>
              </w:rPr>
              <w:br/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hands and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feet</w:t>
            </w:r>
            <w:r w:rsidRPr="007A205E">
              <w:rPr>
                <w:color w:val="000000" w:themeColor="text1"/>
                <w:sz w:val="20"/>
                <w:szCs w:val="20"/>
              </w:rPr>
              <w:br/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sensations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in both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hands and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feet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3884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severe loss of position and vibration sense on both hands and feet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DEBE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no producible potentials of the sensory nerves, motor nerves are nearly normal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1011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normal, CSF negative for malignant cells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39B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Hodgkin's Lymphoma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9B5E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Negative</w:t>
            </w:r>
          </w:p>
        </w:tc>
      </w:tr>
      <w:tr w:rsidR="007A205E" w:rsidRPr="007A205E" w14:paraId="4B487CB8" w14:textId="77777777" w:rsidTr="007179D0">
        <w:trPr>
          <w:trHeight w:val="17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F0B7" w14:textId="3F58519A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Tomita (2013)</w:t>
            </w:r>
            <w:r w:rsidRPr="007A205E">
              <w:rPr>
                <w:color w:val="000000" w:themeColor="text1"/>
                <w:w w:val="105"/>
                <w:sz w:val="20"/>
                <w:szCs w:val="20"/>
              </w:rPr>
              <w:t xml:space="preserve"> [</w:t>
            </w:r>
            <w:hyperlink r:id="rId11" w:history="1">
              <w:r w:rsidRPr="00FE0099">
                <w:rPr>
                  <w:rStyle w:val="Hyperlink"/>
                  <w:w w:val="105"/>
                  <w:sz w:val="20"/>
                  <w:szCs w:val="20"/>
                </w:rPr>
                <w:t>21</w:t>
              </w:r>
            </w:hyperlink>
            <w:r w:rsidRPr="007A205E">
              <w:rPr>
                <w:color w:val="000000" w:themeColor="text1"/>
                <w:w w:val="105"/>
                <w:sz w:val="20"/>
                <w:szCs w:val="20"/>
              </w:rPr>
              <w:t>]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6551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A76D2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1813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chronic progressive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numbness</w:t>
            </w:r>
            <w:r w:rsidRPr="007A205E">
              <w:rPr>
                <w:color w:val="000000" w:themeColor="text1"/>
                <w:sz w:val="20"/>
                <w:szCs w:val="20"/>
              </w:rPr>
              <w:br/>
              <w:t>of all limbs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7D2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 xml:space="preserve">severe sensory dysfunction on all modalities: proprioceptive and </w:t>
            </w:r>
            <w:proofErr w:type="spellStart"/>
            <w:r w:rsidRPr="007A205E">
              <w:rPr>
                <w:color w:val="000000" w:themeColor="text1"/>
                <w:sz w:val="20"/>
                <w:szCs w:val="20"/>
              </w:rPr>
              <w:t>kinaesthetic</w:t>
            </w:r>
            <w:proofErr w:type="spellEnd"/>
            <w:r w:rsidRPr="007A205E">
              <w:rPr>
                <w:color w:val="000000" w:themeColor="text1"/>
                <w:sz w:val="20"/>
                <w:szCs w:val="20"/>
              </w:rPr>
              <w:t xml:space="preserve"> sensory loss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BECF5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reduction of sensory nerve action potentials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4308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pleocytosis, elevated protein, CSF negative for malignant cells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3D15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Lymphoma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2AC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ND</w:t>
            </w:r>
          </w:p>
        </w:tc>
      </w:tr>
      <w:tr w:rsidR="007A205E" w:rsidRPr="007A205E" w14:paraId="1D10DF8C" w14:textId="77777777" w:rsidTr="007179D0">
        <w:trPr>
          <w:trHeight w:val="243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89EB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lastRenderedPageBreak/>
              <w:t>Patient (2016)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8C581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DA420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5DA7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progressive numbness and weakness of the limbs with difficulty ambulating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BD71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gross ataxic limbs, impaired cutaneous sensibility, joint sense and vibration sense, diminished reflexes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4F80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diffuse sensory neuronopathy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A4DD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normal protein, elevated CSF IgG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67112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Lymphoma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C7FC" w14:textId="77777777" w:rsidR="00F90B34" w:rsidRPr="007A205E" w:rsidRDefault="00F90B34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7A205E">
              <w:rPr>
                <w:color w:val="000000" w:themeColor="text1"/>
                <w:sz w:val="20"/>
                <w:szCs w:val="20"/>
              </w:rPr>
              <w:t>Negative</w:t>
            </w:r>
          </w:p>
        </w:tc>
      </w:tr>
    </w:tbl>
    <w:p w14:paraId="7CE9A205" w14:textId="12E6ADF8" w:rsidR="00E046BD" w:rsidRPr="007A205E" w:rsidRDefault="00E046BD">
      <w:pPr>
        <w:rPr>
          <w:color w:val="000000" w:themeColor="text1"/>
        </w:rPr>
      </w:pPr>
    </w:p>
    <w:p w14:paraId="36ACB96B" w14:textId="71C5E075" w:rsidR="00E046BD" w:rsidRPr="007A205E" w:rsidRDefault="00E046BD" w:rsidP="00E046BD">
      <w:pPr>
        <w:pStyle w:val="BodyText"/>
        <w:spacing w:line="360" w:lineRule="auto"/>
        <w:jc w:val="both"/>
        <w:rPr>
          <w:color w:val="000000" w:themeColor="text1"/>
          <w:sz w:val="20"/>
          <w:szCs w:val="20"/>
        </w:rPr>
      </w:pPr>
      <w:r w:rsidRPr="007A205E">
        <w:rPr>
          <w:color w:val="000000" w:themeColor="text1"/>
          <w:sz w:val="20"/>
          <w:szCs w:val="20"/>
          <w:vertAlign w:val="superscript"/>
        </w:rPr>
        <w:t>*</w:t>
      </w:r>
      <w:r w:rsidRPr="007A205E">
        <w:rPr>
          <w:color w:val="000000" w:themeColor="text1"/>
          <w:sz w:val="20"/>
          <w:szCs w:val="20"/>
        </w:rPr>
        <w:t>ND - not done; The</w:t>
      </w:r>
      <w:r w:rsidRPr="007A205E">
        <w:rPr>
          <w:color w:val="000000" w:themeColor="text1"/>
          <w:spacing w:val="-11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first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two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rows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described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the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first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two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patients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reported</w:t>
      </w:r>
      <w:r w:rsidRPr="007A205E">
        <w:rPr>
          <w:color w:val="000000" w:themeColor="text1"/>
          <w:spacing w:val="-11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to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have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sensory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neuronopathy</w:t>
      </w:r>
      <w:r w:rsidRPr="007A205E">
        <w:rPr>
          <w:color w:val="000000" w:themeColor="text1"/>
          <w:spacing w:val="-10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with associated lung carcinoma, while the succeeding cases depicted the association between Sensory neuropathy and</w:t>
      </w:r>
      <w:r w:rsidRPr="007A205E">
        <w:rPr>
          <w:color w:val="000000" w:themeColor="text1"/>
          <w:spacing w:val="-1"/>
          <w:sz w:val="20"/>
          <w:szCs w:val="20"/>
        </w:rPr>
        <w:t xml:space="preserve"> </w:t>
      </w:r>
      <w:r w:rsidRPr="007A205E">
        <w:rPr>
          <w:color w:val="000000" w:themeColor="text1"/>
          <w:sz w:val="20"/>
          <w:szCs w:val="20"/>
        </w:rPr>
        <w:t>Lymphoma.</w:t>
      </w:r>
    </w:p>
    <w:sectPr w:rsidR="00E046BD" w:rsidRPr="007A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BD"/>
    <w:rsid w:val="00152868"/>
    <w:rsid w:val="00615D41"/>
    <w:rsid w:val="007179D0"/>
    <w:rsid w:val="007A205E"/>
    <w:rsid w:val="00E046BD"/>
    <w:rsid w:val="00F90B34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8053"/>
  <w15:chartTrackingRefBased/>
  <w15:docId w15:val="{52413B69-6246-4413-8696-EA5F3EFC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46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046BD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FE0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627809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627809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6278098" TargetMode="External"/><Relationship Id="rId11" Type="http://schemas.openxmlformats.org/officeDocument/2006/relationships/hyperlink" Target="https://www.ncbi.nlm.nih.gov/pubmed/23884813" TargetMode="External"/><Relationship Id="rId5" Type="http://schemas.openxmlformats.org/officeDocument/2006/relationships/hyperlink" Target="https://academic.oup.com/brain/article-abstract/88/3/501/292822?redirectedFrom=PDF" TargetMode="External"/><Relationship Id="rId10" Type="http://schemas.openxmlformats.org/officeDocument/2006/relationships/hyperlink" Target="https://www.ncbi.nlm.nih.gov/pubmed/14966355" TargetMode="External"/><Relationship Id="rId4" Type="http://schemas.openxmlformats.org/officeDocument/2006/relationships/hyperlink" Target="https://jnnp.bmj.com/content/jnnp/11/2/73.full.pdf" TargetMode="External"/><Relationship Id="rId9" Type="http://schemas.openxmlformats.org/officeDocument/2006/relationships/hyperlink" Target="https://www.sciencedirect.com/science/article/pii/0022510X94903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36</cp:revision>
  <dcterms:created xsi:type="dcterms:W3CDTF">2019-06-08T04:45:00Z</dcterms:created>
  <dcterms:modified xsi:type="dcterms:W3CDTF">2019-06-11T08:32:00Z</dcterms:modified>
</cp:coreProperties>
</file>