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3B82" w:rsidRDefault="00B63B82" w:rsidP="00B63B82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b/>
          <w:bCs/>
          <w:sz w:val="20"/>
          <w:szCs w:val="20"/>
        </w:rPr>
      </w:pPr>
      <w:bookmarkStart w:id="0" w:name="page1"/>
      <w:bookmarkEnd w:id="0"/>
      <w:r>
        <w:rPr>
          <w:rFonts w:ascii="Times New Roman" w:hAnsi="Times New Roman"/>
          <w:b/>
          <w:bCs/>
          <w:sz w:val="20"/>
          <w:szCs w:val="20"/>
        </w:rPr>
        <w:t>Supplementary Tables</w:t>
      </w:r>
    </w:p>
    <w:p w:rsidR="00B63B82" w:rsidRDefault="00B63B82" w:rsidP="00B63B82">
      <w:pPr>
        <w:spacing w:after="0" w:line="360" w:lineRule="auto"/>
        <w:rPr>
          <w:rFonts w:ascii="Times New Roman" w:hAnsi="Times New Roman"/>
          <w:sz w:val="20"/>
          <w:szCs w:val="20"/>
        </w:rPr>
      </w:pPr>
      <w:r w:rsidRPr="00F21B7B">
        <w:rPr>
          <w:rFonts w:ascii="Times New Roman" w:hAnsi="Times New Roman"/>
          <w:b/>
          <w:bCs/>
          <w:sz w:val="20"/>
          <w:szCs w:val="20"/>
        </w:rPr>
        <w:t>Supplementary Table 1:</w:t>
      </w:r>
      <w:r w:rsidRPr="00F21B7B">
        <w:rPr>
          <w:rFonts w:ascii="Times New Roman" w:hAnsi="Times New Roman"/>
          <w:sz w:val="20"/>
          <w:szCs w:val="20"/>
        </w:rPr>
        <w:t xml:space="preserve"> Experimental Groups and Replicates assayed for outcome measures.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90"/>
        <w:gridCol w:w="2340"/>
        <w:gridCol w:w="1980"/>
        <w:gridCol w:w="2250"/>
      </w:tblGrid>
      <w:tr w:rsidR="00B63B82" w:rsidRPr="00F21B7B" w:rsidTr="00E85FF6">
        <w:trPr>
          <w:trHeight w:val="341"/>
        </w:trPr>
        <w:tc>
          <w:tcPr>
            <w:tcW w:w="2790" w:type="dxa"/>
            <w:shd w:val="clear" w:color="auto" w:fill="auto"/>
            <w:vAlign w:val="center"/>
            <w:hideMark/>
          </w:tcPr>
          <w:p w:rsidR="00B63B82" w:rsidRPr="00F21B7B" w:rsidRDefault="00B63B82" w:rsidP="00E85FF6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b/>
                <w:bCs/>
                <w:color w:val="000000"/>
                <w:w w:val="99"/>
                <w:sz w:val="20"/>
                <w:szCs w:val="20"/>
              </w:rPr>
              <w:t xml:space="preserve">Experimental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w w:val="99"/>
                <w:sz w:val="20"/>
                <w:szCs w:val="20"/>
              </w:rPr>
              <w:t>g</w:t>
            </w:r>
            <w:r w:rsidRPr="00F21B7B">
              <w:rPr>
                <w:rFonts w:ascii="Times New Roman" w:eastAsia="Times New Roman" w:hAnsi="Times New Roman"/>
                <w:b/>
                <w:bCs/>
                <w:color w:val="000000"/>
                <w:w w:val="99"/>
                <w:sz w:val="20"/>
                <w:szCs w:val="20"/>
              </w:rPr>
              <w:t>roup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63B82" w:rsidRPr="00F21B7B" w:rsidRDefault="00B63B82" w:rsidP="00E85FF6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b/>
                <w:bCs/>
                <w:color w:val="000000"/>
                <w:w w:val="97"/>
                <w:sz w:val="20"/>
                <w:szCs w:val="20"/>
              </w:rPr>
              <w:t>Histology/IHC</w:t>
            </w:r>
            <w:r w:rsidRPr="00F21B7B">
              <w:rPr>
                <w:rFonts w:ascii="Times New Roman" w:eastAsia="Times New Roman" w:hAnsi="Times New Roman"/>
                <w:b/>
                <w:bCs/>
                <w:color w:val="FF0000"/>
                <w:w w:val="97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B63B82" w:rsidRPr="00F21B7B" w:rsidRDefault="00B63B82" w:rsidP="00E85FF6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qt-PCR Arrays</w:t>
            </w:r>
            <w:r w:rsidRPr="00F21B7B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:rsidR="00B63B82" w:rsidRPr="00F21B7B" w:rsidRDefault="00B63B82" w:rsidP="00E85FF6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Biomechanics</w:t>
            </w:r>
            <w:r w:rsidRPr="00F21B7B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vertAlign w:val="superscript"/>
              </w:rPr>
              <w:t>4</w:t>
            </w:r>
          </w:p>
        </w:tc>
      </w:tr>
      <w:tr w:rsidR="00B63B82" w:rsidRPr="00F21B7B" w:rsidTr="00E85FF6">
        <w:trPr>
          <w:trHeight w:val="251"/>
        </w:trPr>
        <w:tc>
          <w:tcPr>
            <w:tcW w:w="2790" w:type="dxa"/>
            <w:shd w:val="clear" w:color="auto" w:fill="auto"/>
            <w:vAlign w:val="center"/>
            <w:hideMark/>
          </w:tcPr>
          <w:p w:rsidR="00B63B82" w:rsidRPr="00F21B7B" w:rsidRDefault="00B63B82" w:rsidP="00E85FF6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Un-Injured (UI)</w:t>
            </w:r>
            <w:r w:rsidRPr="00F21B7B">
              <w:rPr>
                <w:rFonts w:ascii="Times New Roman" w:eastAsia="Times New Roman" w:hAnsi="Times New Roman"/>
                <w:b/>
                <w:bCs/>
                <w:color w:val="FF0000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63B82" w:rsidRPr="00F21B7B" w:rsidRDefault="00B63B82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N = 3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B63B82" w:rsidRPr="00F21B7B" w:rsidRDefault="00B63B82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 = 3 (16,16,20)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:rsidR="00B63B82" w:rsidRPr="00F21B7B" w:rsidRDefault="00B63B82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 = 8</w:t>
            </w:r>
          </w:p>
        </w:tc>
      </w:tr>
      <w:tr w:rsidR="00B63B82" w:rsidRPr="00F21B7B" w:rsidTr="00E85FF6">
        <w:trPr>
          <w:trHeight w:val="315"/>
        </w:trPr>
        <w:tc>
          <w:tcPr>
            <w:tcW w:w="2790" w:type="dxa"/>
            <w:shd w:val="clear" w:color="auto" w:fill="auto"/>
            <w:vAlign w:val="center"/>
            <w:hideMark/>
          </w:tcPr>
          <w:p w:rsidR="00B63B82" w:rsidRPr="00F21B7B" w:rsidRDefault="00B63B82" w:rsidP="00E85FF6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b/>
                <w:bCs/>
                <w:color w:val="000000"/>
                <w:w w:val="99"/>
                <w:sz w:val="20"/>
                <w:szCs w:val="20"/>
              </w:rPr>
              <w:t>3 days (3 d)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63B82" w:rsidRPr="00F21B7B" w:rsidRDefault="00B63B82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N = 3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B63B82" w:rsidRPr="00F21B7B" w:rsidRDefault="00B63B82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 = 2 (14,16)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:rsidR="00B63B82" w:rsidRPr="00F21B7B" w:rsidRDefault="00B63B82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not determined </w:t>
            </w:r>
          </w:p>
        </w:tc>
      </w:tr>
      <w:tr w:rsidR="00B63B82" w:rsidRPr="00F21B7B" w:rsidTr="00E85FF6">
        <w:trPr>
          <w:trHeight w:val="315"/>
        </w:trPr>
        <w:tc>
          <w:tcPr>
            <w:tcW w:w="2790" w:type="dxa"/>
            <w:shd w:val="clear" w:color="auto" w:fill="auto"/>
            <w:vAlign w:val="center"/>
            <w:hideMark/>
          </w:tcPr>
          <w:p w:rsidR="00B63B82" w:rsidRPr="00F21B7B" w:rsidRDefault="00B63B82" w:rsidP="00E85FF6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b/>
                <w:bCs/>
                <w:color w:val="000000"/>
                <w:w w:val="99"/>
                <w:sz w:val="20"/>
                <w:szCs w:val="20"/>
              </w:rPr>
              <w:t>9 days (9 d)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63B82" w:rsidRPr="00F21B7B" w:rsidRDefault="00B63B82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N = 3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B63B82" w:rsidRPr="00F21B7B" w:rsidRDefault="00B63B82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 = 2 (16,16)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B63B82" w:rsidRPr="00F21B7B" w:rsidRDefault="00B63B82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not determined </w:t>
            </w:r>
          </w:p>
        </w:tc>
      </w:tr>
      <w:tr w:rsidR="00B63B82" w:rsidRPr="00F21B7B" w:rsidTr="00E85FF6">
        <w:trPr>
          <w:trHeight w:val="315"/>
        </w:trPr>
        <w:tc>
          <w:tcPr>
            <w:tcW w:w="2790" w:type="dxa"/>
            <w:shd w:val="clear" w:color="auto" w:fill="auto"/>
            <w:vAlign w:val="center"/>
            <w:hideMark/>
          </w:tcPr>
          <w:p w:rsidR="00B63B82" w:rsidRPr="00F21B7B" w:rsidRDefault="00B63B82" w:rsidP="00E85FF6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b/>
                <w:bCs/>
                <w:color w:val="000000"/>
                <w:w w:val="99"/>
                <w:sz w:val="20"/>
                <w:szCs w:val="20"/>
              </w:rPr>
              <w:t>25 days (25 d)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63B82" w:rsidRPr="00F21B7B" w:rsidRDefault="00B63B82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N = 3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B63B82" w:rsidRPr="00F21B7B" w:rsidRDefault="00B63B82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N = 3 (16,16,18) </w:t>
            </w:r>
          </w:p>
        </w:tc>
        <w:tc>
          <w:tcPr>
            <w:tcW w:w="2250" w:type="dxa"/>
            <w:shd w:val="clear" w:color="auto" w:fill="auto"/>
            <w:noWrap/>
            <w:vAlign w:val="bottom"/>
            <w:hideMark/>
          </w:tcPr>
          <w:p w:rsidR="00B63B82" w:rsidRPr="00F21B7B" w:rsidRDefault="00B63B82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 = 9</w:t>
            </w:r>
          </w:p>
        </w:tc>
      </w:tr>
      <w:tr w:rsidR="00B63B82" w:rsidRPr="00F21B7B" w:rsidTr="00E85FF6">
        <w:trPr>
          <w:trHeight w:val="343"/>
        </w:trPr>
        <w:tc>
          <w:tcPr>
            <w:tcW w:w="2790" w:type="dxa"/>
            <w:shd w:val="clear" w:color="auto" w:fill="auto"/>
            <w:vAlign w:val="center"/>
            <w:hideMark/>
          </w:tcPr>
          <w:p w:rsidR="00B63B82" w:rsidRPr="00F21B7B" w:rsidRDefault="00B63B82" w:rsidP="00E85FF6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Oral IBU 3-25 days (E-IBU)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63B82" w:rsidRPr="00F21B7B" w:rsidRDefault="00B63B82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N = 3</w:t>
            </w:r>
          </w:p>
        </w:tc>
        <w:tc>
          <w:tcPr>
            <w:tcW w:w="1980" w:type="dxa"/>
            <w:shd w:val="clear" w:color="auto" w:fill="auto"/>
            <w:noWrap/>
            <w:vAlign w:val="bottom"/>
            <w:hideMark/>
          </w:tcPr>
          <w:p w:rsidR="00B63B82" w:rsidRPr="00F21B7B" w:rsidRDefault="00B63B82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 = 3 (16,16,18)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:rsidR="00B63B82" w:rsidRPr="00F21B7B" w:rsidRDefault="00B63B82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 = 11</w:t>
            </w:r>
          </w:p>
        </w:tc>
      </w:tr>
      <w:tr w:rsidR="00B63B82" w:rsidRPr="00F21B7B" w:rsidTr="00E85FF6">
        <w:trPr>
          <w:trHeight w:val="343"/>
        </w:trPr>
        <w:tc>
          <w:tcPr>
            <w:tcW w:w="2790" w:type="dxa"/>
            <w:shd w:val="clear" w:color="auto" w:fill="auto"/>
            <w:vAlign w:val="center"/>
            <w:hideMark/>
          </w:tcPr>
          <w:p w:rsidR="00B63B82" w:rsidRPr="00F21B7B" w:rsidRDefault="00B63B82" w:rsidP="00E85FF6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  <w:t>Oral IBU 9-25 days (L-IBU)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63B82" w:rsidRPr="00F21B7B" w:rsidRDefault="00B63B82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N = 3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B63B82" w:rsidRPr="00F21B7B" w:rsidRDefault="00B63B82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 = 3 (14,16,18)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:rsidR="00B63B82" w:rsidRPr="00F21B7B" w:rsidRDefault="00B63B82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 = 11</w:t>
            </w:r>
          </w:p>
        </w:tc>
      </w:tr>
      <w:tr w:rsidR="00B63B82" w:rsidRPr="00F21B7B" w:rsidTr="00E85FF6">
        <w:trPr>
          <w:trHeight w:val="262"/>
        </w:trPr>
        <w:tc>
          <w:tcPr>
            <w:tcW w:w="2790" w:type="dxa"/>
            <w:shd w:val="clear" w:color="auto" w:fill="auto"/>
            <w:vAlign w:val="center"/>
            <w:hideMark/>
          </w:tcPr>
          <w:p w:rsidR="00B63B82" w:rsidRPr="00F21B7B" w:rsidRDefault="00B63B82" w:rsidP="00E85FF6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b/>
                <w:bCs/>
                <w:color w:val="000000"/>
                <w:w w:val="99"/>
                <w:sz w:val="20"/>
                <w:szCs w:val="20"/>
              </w:rPr>
              <w:t>Oral IBU 3-25 days (UI-IBU)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63B82" w:rsidRPr="00F21B7B" w:rsidRDefault="00B63B82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w w:val="97"/>
                <w:sz w:val="20"/>
                <w:szCs w:val="20"/>
              </w:rPr>
              <w:t>N = 3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B63B82" w:rsidRPr="00F21B7B" w:rsidRDefault="00B63B82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 = 2 (16,18)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:rsidR="00B63B82" w:rsidRPr="00F21B7B" w:rsidRDefault="00B63B82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N = 9</w:t>
            </w:r>
          </w:p>
        </w:tc>
      </w:tr>
      <w:tr w:rsidR="00B63B82" w:rsidRPr="00F21B7B" w:rsidTr="00E85FF6">
        <w:trPr>
          <w:trHeight w:val="315"/>
        </w:trPr>
        <w:tc>
          <w:tcPr>
            <w:tcW w:w="2790" w:type="dxa"/>
            <w:shd w:val="clear" w:color="auto" w:fill="auto"/>
            <w:vAlign w:val="center"/>
            <w:hideMark/>
          </w:tcPr>
          <w:p w:rsidR="00B63B82" w:rsidRPr="00F21B7B" w:rsidRDefault="00B63B82" w:rsidP="00E85FF6">
            <w:pPr>
              <w:spacing w:after="0" w:line="36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b/>
                <w:bCs/>
                <w:color w:val="000000"/>
                <w:w w:val="98"/>
                <w:sz w:val="20"/>
                <w:szCs w:val="20"/>
              </w:rPr>
              <w:t>Number of Mice</w:t>
            </w:r>
          </w:p>
        </w:tc>
        <w:tc>
          <w:tcPr>
            <w:tcW w:w="2340" w:type="dxa"/>
            <w:shd w:val="clear" w:color="auto" w:fill="auto"/>
            <w:vAlign w:val="center"/>
            <w:hideMark/>
          </w:tcPr>
          <w:p w:rsidR="00B63B82" w:rsidRPr="00F21B7B" w:rsidRDefault="00B63B82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w w:val="99"/>
                <w:sz w:val="20"/>
                <w:szCs w:val="20"/>
              </w:rPr>
              <w:t>21</w:t>
            </w:r>
          </w:p>
        </w:tc>
        <w:tc>
          <w:tcPr>
            <w:tcW w:w="1980" w:type="dxa"/>
            <w:shd w:val="clear" w:color="auto" w:fill="auto"/>
            <w:noWrap/>
            <w:vAlign w:val="center"/>
            <w:hideMark/>
          </w:tcPr>
          <w:p w:rsidR="00B63B82" w:rsidRPr="00F21B7B" w:rsidRDefault="00B63B82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2250" w:type="dxa"/>
            <w:shd w:val="clear" w:color="auto" w:fill="auto"/>
            <w:noWrap/>
            <w:vAlign w:val="center"/>
            <w:hideMark/>
          </w:tcPr>
          <w:p w:rsidR="00B63B82" w:rsidRPr="00F21B7B" w:rsidRDefault="00B63B82" w:rsidP="00E85FF6">
            <w:pPr>
              <w:spacing w:after="0" w:line="36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1B7B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48</w:t>
            </w:r>
          </w:p>
        </w:tc>
      </w:tr>
    </w:tbl>
    <w:p w:rsidR="00B63B82" w:rsidRPr="00E036E1" w:rsidRDefault="00B63B82" w:rsidP="00B63B82">
      <w:pPr>
        <w:widowControl w:val="0"/>
        <w:overflowPunct w:val="0"/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0"/>
          <w:szCs w:val="20"/>
          <w:vertAlign w:val="superscript"/>
        </w:rPr>
      </w:pPr>
      <w:r w:rsidRPr="00F21B7B">
        <w:rPr>
          <w:rFonts w:ascii="Times New Roman" w:hAnsi="Times New Roman"/>
          <w:color w:val="FF0000"/>
          <w:sz w:val="20"/>
          <w:szCs w:val="20"/>
          <w:vertAlign w:val="superscript"/>
        </w:rPr>
        <w:t>1</w:t>
      </w:r>
      <w:r w:rsidRPr="00F21B7B">
        <w:rPr>
          <w:rFonts w:ascii="Times New Roman" w:hAnsi="Times New Roman"/>
          <w:sz w:val="20"/>
          <w:szCs w:val="20"/>
        </w:rPr>
        <w:t xml:space="preserve">UI for Histology and </w:t>
      </w:r>
      <w:proofErr w:type="spellStart"/>
      <w:r w:rsidRPr="00F21B7B">
        <w:rPr>
          <w:rFonts w:ascii="Times New Roman" w:hAnsi="Times New Roman"/>
          <w:sz w:val="20"/>
          <w:szCs w:val="20"/>
        </w:rPr>
        <w:t>qPCR</w:t>
      </w:r>
      <w:proofErr w:type="spellEnd"/>
      <w:r w:rsidRPr="00F21B7B">
        <w:rPr>
          <w:rFonts w:ascii="Times New Roman" w:hAnsi="Times New Roman"/>
          <w:sz w:val="20"/>
          <w:szCs w:val="20"/>
        </w:rPr>
        <w:t xml:space="preserve"> 12</w:t>
      </w:r>
      <w:r w:rsidR="002E0373">
        <w:rPr>
          <w:rFonts w:ascii="Times New Roman" w:hAnsi="Times New Roman"/>
          <w:sz w:val="20"/>
          <w:szCs w:val="20"/>
        </w:rPr>
        <w:t>-</w:t>
      </w:r>
      <w:r w:rsidRPr="00F21B7B">
        <w:rPr>
          <w:rFonts w:ascii="Times New Roman" w:hAnsi="Times New Roman"/>
          <w:sz w:val="20"/>
          <w:szCs w:val="20"/>
        </w:rPr>
        <w:t>week</w:t>
      </w:r>
      <w:r w:rsidR="002E0373">
        <w:rPr>
          <w:rFonts w:ascii="Times New Roman" w:hAnsi="Times New Roman"/>
          <w:sz w:val="20"/>
          <w:szCs w:val="20"/>
        </w:rPr>
        <w:t>-</w:t>
      </w:r>
      <w:r w:rsidRPr="00F21B7B">
        <w:rPr>
          <w:rFonts w:ascii="Times New Roman" w:hAnsi="Times New Roman"/>
          <w:sz w:val="20"/>
          <w:szCs w:val="20"/>
        </w:rPr>
        <w:t>old mice; UI for Biomechanics 16</w:t>
      </w:r>
      <w:r w:rsidR="002E0373">
        <w:rPr>
          <w:rFonts w:ascii="Times New Roman" w:hAnsi="Times New Roman"/>
          <w:sz w:val="20"/>
          <w:szCs w:val="20"/>
        </w:rPr>
        <w:t>-</w:t>
      </w:r>
      <w:r w:rsidRPr="00F21B7B">
        <w:rPr>
          <w:rFonts w:ascii="Times New Roman" w:hAnsi="Times New Roman"/>
          <w:sz w:val="20"/>
          <w:szCs w:val="20"/>
        </w:rPr>
        <w:t>week</w:t>
      </w:r>
      <w:r w:rsidR="002E0373">
        <w:rPr>
          <w:rFonts w:ascii="Times New Roman" w:hAnsi="Times New Roman"/>
          <w:sz w:val="20"/>
          <w:szCs w:val="20"/>
        </w:rPr>
        <w:t>-</w:t>
      </w:r>
      <w:r w:rsidRPr="00F21B7B">
        <w:rPr>
          <w:rFonts w:ascii="Times New Roman" w:hAnsi="Times New Roman"/>
          <w:sz w:val="20"/>
          <w:szCs w:val="20"/>
        </w:rPr>
        <w:t>old mice</w:t>
      </w:r>
      <w:r>
        <w:rPr>
          <w:rFonts w:ascii="Times New Roman" w:hAnsi="Times New Roman"/>
          <w:sz w:val="20"/>
          <w:szCs w:val="20"/>
        </w:rPr>
        <w:t>;</w:t>
      </w:r>
      <w:r>
        <w:rPr>
          <w:rFonts w:ascii="Times New Roman" w:hAnsi="Times New Roman"/>
          <w:sz w:val="20"/>
          <w:szCs w:val="20"/>
          <w:vertAlign w:val="superscript"/>
        </w:rPr>
        <w:t xml:space="preserve"> </w:t>
      </w:r>
      <w:r w:rsidRPr="00F21B7B">
        <w:rPr>
          <w:rFonts w:ascii="Times New Roman" w:hAnsi="Times New Roman"/>
          <w:color w:val="FF0000"/>
          <w:sz w:val="20"/>
          <w:szCs w:val="20"/>
          <w:vertAlign w:val="superscript"/>
        </w:rPr>
        <w:t>2</w:t>
      </w:r>
      <w:r w:rsidRPr="00F21B7B">
        <w:rPr>
          <w:rFonts w:ascii="Times New Roman" w:hAnsi="Times New Roman"/>
          <w:sz w:val="20"/>
          <w:szCs w:val="20"/>
        </w:rPr>
        <w:t>Individual legs</w:t>
      </w:r>
      <w:r w:rsidR="002E0373">
        <w:rPr>
          <w:rFonts w:ascii="Times New Roman" w:hAnsi="Times New Roman"/>
          <w:sz w:val="20"/>
          <w:szCs w:val="20"/>
        </w:rPr>
        <w:t>;</w:t>
      </w:r>
      <w:r w:rsidR="002E0373" w:rsidRPr="00F21B7B">
        <w:rPr>
          <w:rFonts w:ascii="Times New Roman" w:hAnsi="Times New Roman"/>
          <w:color w:val="FF0000"/>
          <w:sz w:val="20"/>
          <w:szCs w:val="20"/>
          <w:vertAlign w:val="superscript"/>
        </w:rPr>
        <w:t xml:space="preserve"> </w:t>
      </w:r>
      <w:r w:rsidRPr="00F21B7B">
        <w:rPr>
          <w:rFonts w:ascii="Times New Roman" w:hAnsi="Times New Roman"/>
          <w:color w:val="FF0000"/>
          <w:sz w:val="20"/>
          <w:szCs w:val="20"/>
          <w:vertAlign w:val="superscript"/>
        </w:rPr>
        <w:t>3</w:t>
      </w:r>
      <w:r w:rsidRPr="00F21B7B">
        <w:rPr>
          <w:rFonts w:ascii="Times New Roman" w:hAnsi="Times New Roman"/>
          <w:sz w:val="20"/>
          <w:szCs w:val="20"/>
        </w:rPr>
        <w:t>Replicate Tissue pools with number of tendons per pool in parenthesis</w:t>
      </w:r>
      <w:r>
        <w:rPr>
          <w:rFonts w:ascii="Times New Roman" w:hAnsi="Times New Roman"/>
          <w:sz w:val="20"/>
          <w:szCs w:val="20"/>
        </w:rPr>
        <w:t xml:space="preserve">; </w:t>
      </w:r>
      <w:r w:rsidRPr="00F21B7B">
        <w:rPr>
          <w:rFonts w:ascii="Times New Roman" w:hAnsi="Times New Roman"/>
          <w:color w:val="FF0000"/>
          <w:sz w:val="20"/>
          <w:szCs w:val="20"/>
          <w:vertAlign w:val="superscript"/>
        </w:rPr>
        <w:t>4</w:t>
      </w:r>
      <w:r w:rsidRPr="00F21B7B">
        <w:rPr>
          <w:rFonts w:ascii="Times New Roman" w:hAnsi="Times New Roman"/>
          <w:sz w:val="20"/>
          <w:szCs w:val="20"/>
        </w:rPr>
        <w:t>Individual Tendons</w:t>
      </w:r>
      <w:r>
        <w:rPr>
          <w:rFonts w:ascii="Times New Roman" w:hAnsi="Times New Roman"/>
          <w:sz w:val="20"/>
          <w:szCs w:val="20"/>
        </w:rPr>
        <w:t>.</w:t>
      </w:r>
    </w:p>
    <w:p w:rsidR="004D2A2C" w:rsidRDefault="004D2A2C"/>
    <w:sectPr w:rsidR="004D2A2C" w:rsidSect="004D2A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20"/>
  <w:characterSpacingControl w:val="doNotCompress"/>
  <w:compat/>
  <w:rsids>
    <w:rsidRoot w:val="00B63B82"/>
    <w:rsid w:val="002E0373"/>
    <w:rsid w:val="0032583D"/>
    <w:rsid w:val="004D2A2C"/>
    <w:rsid w:val="00B63B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B8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645</Characters>
  <Application>Microsoft Office Word</Application>
  <DocSecurity>0</DocSecurity>
  <Lines>5</Lines>
  <Paragraphs>1</Paragraphs>
  <ScaleCrop>false</ScaleCrop>
  <Company>Microsoft</Company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SRO WEB</dc:creator>
  <cp:lastModifiedBy>Microsoft</cp:lastModifiedBy>
  <cp:revision>2</cp:revision>
  <dcterms:created xsi:type="dcterms:W3CDTF">2018-05-26T09:16:00Z</dcterms:created>
  <dcterms:modified xsi:type="dcterms:W3CDTF">2018-05-29T11:54:00Z</dcterms:modified>
</cp:coreProperties>
</file>