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085F" w14:textId="4AD3EAAF" w:rsidR="00E36B26" w:rsidRPr="00E36B26" w:rsidRDefault="00E36B26" w:rsidP="00E36B2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36B26">
        <w:rPr>
          <w:rFonts w:ascii="Times New Roman" w:hAnsi="Times New Roman"/>
          <w:b/>
          <w:color w:val="000000" w:themeColor="text1"/>
          <w:sz w:val="20"/>
          <w:szCs w:val="20"/>
        </w:rPr>
        <w:t>Table 2:</w:t>
      </w:r>
      <w:r w:rsidRPr="00E36B26">
        <w:rPr>
          <w:rFonts w:ascii="Times New Roman" w:hAnsi="Times New Roman"/>
          <w:color w:val="000000" w:themeColor="text1"/>
          <w:sz w:val="20"/>
          <w:szCs w:val="20"/>
        </w:rPr>
        <w:t xml:space="preserve"> Cycle characteristics for IVF and ICSI patients stratified by sperm concentration. Values are medians with interquartile 25-</w:t>
      </w:r>
      <w:r w:rsidR="00AF2D36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E36B26">
        <w:rPr>
          <w:rFonts w:ascii="Times New Roman" w:hAnsi="Times New Roman"/>
          <w:color w:val="000000" w:themeColor="text1"/>
          <w:sz w:val="20"/>
          <w:szCs w:val="20"/>
        </w:rPr>
        <w:t xml:space="preserve">5% in parentheses. </w:t>
      </w:r>
    </w:p>
    <w:p w14:paraId="2A06204B" w14:textId="77777777" w:rsidR="00E36B26" w:rsidRPr="00E36B26" w:rsidRDefault="00E36B26" w:rsidP="00E36B2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842"/>
        <w:gridCol w:w="784"/>
        <w:gridCol w:w="979"/>
        <w:gridCol w:w="1089"/>
        <w:gridCol w:w="793"/>
        <w:gridCol w:w="785"/>
        <w:gridCol w:w="879"/>
        <w:gridCol w:w="859"/>
        <w:gridCol w:w="859"/>
        <w:gridCol w:w="859"/>
      </w:tblGrid>
      <w:tr w:rsidR="00E36B26" w:rsidRPr="00E36B26" w14:paraId="7DE94BAF" w14:textId="77777777" w:rsidTr="00E36B26">
        <w:tc>
          <w:tcPr>
            <w:tcW w:w="1696" w:type="dxa"/>
            <w:vMerge w:val="restart"/>
          </w:tcPr>
          <w:p w14:paraId="4811B9C8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Sperm Concentration</w:t>
            </w:r>
          </w:p>
          <w:p w14:paraId="6B11140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M/ml</w:t>
            </w:r>
          </w:p>
        </w:tc>
        <w:tc>
          <w:tcPr>
            <w:tcW w:w="2206" w:type="dxa"/>
            <w:gridSpan w:val="2"/>
          </w:tcPr>
          <w:p w14:paraId="09396F3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FSH (Day 3)</w:t>
            </w:r>
          </w:p>
          <w:p w14:paraId="7B6C466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(IU/ml) </w:t>
            </w:r>
          </w:p>
        </w:tc>
        <w:tc>
          <w:tcPr>
            <w:tcW w:w="2866" w:type="dxa"/>
            <w:gridSpan w:val="2"/>
          </w:tcPr>
          <w:p w14:paraId="03D5CAD1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</w:t>
            </w: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at HCG injection (</w:t>
            </w:r>
            <w:proofErr w:type="spellStart"/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/ml)</w:t>
            </w:r>
          </w:p>
        </w:tc>
        <w:tc>
          <w:tcPr>
            <w:tcW w:w="2130" w:type="dxa"/>
            <w:gridSpan w:val="2"/>
          </w:tcPr>
          <w:p w14:paraId="3BD26EE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</w:t>
            </w: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at HCG injection (ng/ml)</w:t>
            </w:r>
          </w:p>
        </w:tc>
        <w:tc>
          <w:tcPr>
            <w:tcW w:w="2370" w:type="dxa"/>
            <w:gridSpan w:val="2"/>
          </w:tcPr>
          <w:p w14:paraId="12F51F29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Endometrium thickness (mm)</w:t>
            </w:r>
          </w:p>
        </w:tc>
        <w:tc>
          <w:tcPr>
            <w:tcW w:w="2340" w:type="dxa"/>
            <w:gridSpan w:val="2"/>
          </w:tcPr>
          <w:p w14:paraId="60B924C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Female Age </w:t>
            </w:r>
          </w:p>
          <w:p w14:paraId="39C60CE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(years)</w:t>
            </w:r>
          </w:p>
        </w:tc>
      </w:tr>
      <w:tr w:rsidR="00E36B26" w:rsidRPr="00E36B26" w14:paraId="782484C0" w14:textId="77777777" w:rsidTr="00E36B26">
        <w:trPr>
          <w:trHeight w:val="332"/>
        </w:trPr>
        <w:tc>
          <w:tcPr>
            <w:tcW w:w="1696" w:type="dxa"/>
            <w:vMerge/>
          </w:tcPr>
          <w:p w14:paraId="7A09760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800E0E6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059" w:type="dxa"/>
          </w:tcPr>
          <w:p w14:paraId="34C0BDFC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351" w:type="dxa"/>
          </w:tcPr>
          <w:p w14:paraId="61452BA3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515" w:type="dxa"/>
          </w:tcPr>
          <w:p w14:paraId="35A7E3C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071" w:type="dxa"/>
          </w:tcPr>
          <w:p w14:paraId="04DB3CA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059" w:type="dxa"/>
          </w:tcPr>
          <w:p w14:paraId="69B21B2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200" w:type="dxa"/>
          </w:tcPr>
          <w:p w14:paraId="70C843C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170" w:type="dxa"/>
          </w:tcPr>
          <w:p w14:paraId="4DDD850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1170" w:type="dxa"/>
          </w:tcPr>
          <w:p w14:paraId="464660D9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IVF</w:t>
            </w:r>
          </w:p>
        </w:tc>
        <w:tc>
          <w:tcPr>
            <w:tcW w:w="1170" w:type="dxa"/>
          </w:tcPr>
          <w:p w14:paraId="14FE3AD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ICSI</w:t>
            </w:r>
          </w:p>
        </w:tc>
      </w:tr>
      <w:tr w:rsidR="00E36B26" w:rsidRPr="00E36B26" w14:paraId="6C21A6D1" w14:textId="77777777" w:rsidTr="00E36B26">
        <w:tc>
          <w:tcPr>
            <w:tcW w:w="1696" w:type="dxa"/>
          </w:tcPr>
          <w:p w14:paraId="2C05A580" w14:textId="3B13BCDD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0-</w:t>
            </w:r>
            <w:bookmarkStart w:id="0" w:name="_GoBack"/>
            <w:bookmarkEnd w:id="0"/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47" w:type="dxa"/>
          </w:tcPr>
          <w:p w14:paraId="6FAADAC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9.0 </w:t>
            </w:r>
          </w:p>
          <w:p w14:paraId="0897850C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(7.0-10.6)</w:t>
            </w:r>
          </w:p>
        </w:tc>
        <w:tc>
          <w:tcPr>
            <w:tcW w:w="1059" w:type="dxa"/>
          </w:tcPr>
          <w:p w14:paraId="37D7C9F1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9.0 </w:t>
            </w:r>
          </w:p>
          <w:p w14:paraId="6C6AFF4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(8.0-11.0)</w:t>
            </w:r>
          </w:p>
        </w:tc>
        <w:tc>
          <w:tcPr>
            <w:tcW w:w="1351" w:type="dxa"/>
          </w:tcPr>
          <w:p w14:paraId="5FD174F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2549.0 </w:t>
            </w:r>
          </w:p>
          <w:p w14:paraId="0180AD3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(1792-3344)</w:t>
            </w:r>
          </w:p>
        </w:tc>
        <w:tc>
          <w:tcPr>
            <w:tcW w:w="1515" w:type="dxa"/>
          </w:tcPr>
          <w:p w14:paraId="4081615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1987.0 </w:t>
            </w:r>
          </w:p>
          <w:p w14:paraId="3E7FD19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(1334-2556)</w:t>
            </w:r>
          </w:p>
        </w:tc>
        <w:tc>
          <w:tcPr>
            <w:tcW w:w="1071" w:type="dxa"/>
          </w:tcPr>
          <w:p w14:paraId="48999A9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  <w:p w14:paraId="47CCD79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(1.0-1.4)</w:t>
            </w:r>
          </w:p>
        </w:tc>
        <w:tc>
          <w:tcPr>
            <w:tcW w:w="1059" w:type="dxa"/>
          </w:tcPr>
          <w:p w14:paraId="1878A1C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  <w:p w14:paraId="66E3909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(0.8-1.6)</w:t>
            </w:r>
          </w:p>
        </w:tc>
        <w:tc>
          <w:tcPr>
            <w:tcW w:w="1200" w:type="dxa"/>
          </w:tcPr>
          <w:p w14:paraId="432F7C6D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10.0 </w:t>
            </w:r>
          </w:p>
          <w:p w14:paraId="0FC52D9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(10.0-13.0)</w:t>
            </w:r>
          </w:p>
        </w:tc>
        <w:tc>
          <w:tcPr>
            <w:tcW w:w="1170" w:type="dxa"/>
          </w:tcPr>
          <w:p w14:paraId="1A72414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11.0 </w:t>
            </w:r>
          </w:p>
          <w:p w14:paraId="2C3F620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(9.0-12.0)</w:t>
            </w:r>
          </w:p>
        </w:tc>
        <w:tc>
          <w:tcPr>
            <w:tcW w:w="1170" w:type="dxa"/>
          </w:tcPr>
          <w:p w14:paraId="16A0EF4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34.0</w:t>
            </w:r>
          </w:p>
          <w:p w14:paraId="370841D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(31.0-38.0)</w:t>
            </w:r>
          </w:p>
        </w:tc>
        <w:tc>
          <w:tcPr>
            <w:tcW w:w="1170" w:type="dxa"/>
          </w:tcPr>
          <w:p w14:paraId="52D3E20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34.0</w:t>
            </w:r>
          </w:p>
          <w:p w14:paraId="2591F99C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(31.0-36.0)</w:t>
            </w:r>
          </w:p>
        </w:tc>
      </w:tr>
      <w:tr w:rsidR="00E36B26" w:rsidRPr="00E36B26" w14:paraId="143EB180" w14:textId="77777777" w:rsidTr="00E36B26">
        <w:tc>
          <w:tcPr>
            <w:tcW w:w="1696" w:type="dxa"/>
          </w:tcPr>
          <w:p w14:paraId="62099543" w14:textId="19E681F1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20-99.9</w:t>
            </w:r>
          </w:p>
        </w:tc>
        <w:tc>
          <w:tcPr>
            <w:tcW w:w="1147" w:type="dxa"/>
          </w:tcPr>
          <w:p w14:paraId="24B0169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9.0</w:t>
            </w:r>
          </w:p>
          <w:p w14:paraId="125E696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(7.8-12.0)</w:t>
            </w:r>
          </w:p>
        </w:tc>
        <w:tc>
          <w:tcPr>
            <w:tcW w:w="1059" w:type="dxa"/>
          </w:tcPr>
          <w:p w14:paraId="4AFD8AA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</w:t>
            </w:r>
          </w:p>
          <w:p w14:paraId="7BBBF489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(8.0-12.0)</w:t>
            </w:r>
          </w:p>
        </w:tc>
        <w:tc>
          <w:tcPr>
            <w:tcW w:w="1351" w:type="dxa"/>
          </w:tcPr>
          <w:p w14:paraId="74A138D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1952.0 </w:t>
            </w:r>
          </w:p>
          <w:p w14:paraId="680F2AF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(1427-2588)</w:t>
            </w:r>
          </w:p>
        </w:tc>
        <w:tc>
          <w:tcPr>
            <w:tcW w:w="1515" w:type="dxa"/>
          </w:tcPr>
          <w:p w14:paraId="28EFED8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1839.5 </w:t>
            </w:r>
          </w:p>
          <w:p w14:paraId="1777CC1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(1210-2454)</w:t>
            </w:r>
          </w:p>
        </w:tc>
        <w:tc>
          <w:tcPr>
            <w:tcW w:w="1071" w:type="dxa"/>
          </w:tcPr>
          <w:p w14:paraId="69DDD18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1.1 </w:t>
            </w:r>
          </w:p>
          <w:p w14:paraId="7DBCA20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(0.7-1.4)</w:t>
            </w:r>
          </w:p>
        </w:tc>
        <w:tc>
          <w:tcPr>
            <w:tcW w:w="1059" w:type="dxa"/>
          </w:tcPr>
          <w:p w14:paraId="489FD86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1.0 </w:t>
            </w:r>
          </w:p>
          <w:p w14:paraId="373DD1B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(0.6-1.4)</w:t>
            </w:r>
          </w:p>
        </w:tc>
        <w:tc>
          <w:tcPr>
            <w:tcW w:w="1200" w:type="dxa"/>
          </w:tcPr>
          <w:p w14:paraId="59A4363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10.0 </w:t>
            </w:r>
          </w:p>
          <w:p w14:paraId="0BC003A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(9.0-12.0)</w:t>
            </w:r>
          </w:p>
        </w:tc>
        <w:tc>
          <w:tcPr>
            <w:tcW w:w="1170" w:type="dxa"/>
          </w:tcPr>
          <w:p w14:paraId="60587E7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11.0 </w:t>
            </w:r>
          </w:p>
          <w:p w14:paraId="3DF9B8C3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(9.0-12.0)</w:t>
            </w:r>
          </w:p>
        </w:tc>
        <w:tc>
          <w:tcPr>
            <w:tcW w:w="1170" w:type="dxa"/>
          </w:tcPr>
          <w:p w14:paraId="3031D686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34.0</w:t>
            </w:r>
          </w:p>
          <w:p w14:paraId="02FFA9AD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(32.0-38.0)</w:t>
            </w:r>
          </w:p>
        </w:tc>
        <w:tc>
          <w:tcPr>
            <w:tcW w:w="1170" w:type="dxa"/>
          </w:tcPr>
          <w:p w14:paraId="251D00E8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34.0</w:t>
            </w:r>
          </w:p>
          <w:p w14:paraId="64B87A7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(31.0-37.0)</w:t>
            </w:r>
          </w:p>
        </w:tc>
      </w:tr>
      <w:tr w:rsidR="00E36B26" w:rsidRPr="00E36B26" w14:paraId="5F04C44C" w14:textId="77777777" w:rsidTr="00E36B26">
        <w:tc>
          <w:tcPr>
            <w:tcW w:w="1696" w:type="dxa"/>
          </w:tcPr>
          <w:p w14:paraId="442C2A8E" w14:textId="50B06383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100-150</w:t>
            </w:r>
          </w:p>
        </w:tc>
        <w:tc>
          <w:tcPr>
            <w:tcW w:w="1147" w:type="dxa"/>
          </w:tcPr>
          <w:p w14:paraId="6D69661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9.8 </w:t>
            </w:r>
          </w:p>
          <w:p w14:paraId="7F7F999C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(8.0-12.0)</w:t>
            </w:r>
          </w:p>
        </w:tc>
        <w:tc>
          <w:tcPr>
            <w:tcW w:w="1059" w:type="dxa"/>
          </w:tcPr>
          <w:p w14:paraId="5D34FAA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10.0 </w:t>
            </w:r>
          </w:p>
          <w:p w14:paraId="54815BD8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(8.9-13.1)</w:t>
            </w:r>
          </w:p>
        </w:tc>
        <w:tc>
          <w:tcPr>
            <w:tcW w:w="1351" w:type="dxa"/>
          </w:tcPr>
          <w:p w14:paraId="01AD52A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1832.0 </w:t>
            </w:r>
          </w:p>
          <w:p w14:paraId="71477FD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(1297-2465)</w:t>
            </w:r>
          </w:p>
        </w:tc>
        <w:tc>
          <w:tcPr>
            <w:tcW w:w="1515" w:type="dxa"/>
          </w:tcPr>
          <w:p w14:paraId="5F005264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1675.5 </w:t>
            </w:r>
          </w:p>
          <w:p w14:paraId="2A65BDD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(1337-2380)</w:t>
            </w:r>
          </w:p>
        </w:tc>
        <w:tc>
          <w:tcPr>
            <w:tcW w:w="1071" w:type="dxa"/>
          </w:tcPr>
          <w:p w14:paraId="1C30B01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1.3 </w:t>
            </w:r>
          </w:p>
          <w:p w14:paraId="12DFDA5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(1.1-1.6)</w:t>
            </w:r>
          </w:p>
        </w:tc>
        <w:tc>
          <w:tcPr>
            <w:tcW w:w="1059" w:type="dxa"/>
          </w:tcPr>
          <w:p w14:paraId="30C804BD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1.3 </w:t>
            </w:r>
          </w:p>
          <w:p w14:paraId="046A84E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(1.0-1.6)</w:t>
            </w:r>
          </w:p>
        </w:tc>
        <w:tc>
          <w:tcPr>
            <w:tcW w:w="1200" w:type="dxa"/>
          </w:tcPr>
          <w:p w14:paraId="057A4FC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</w:t>
            </w:r>
          </w:p>
          <w:p w14:paraId="4052D99C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(10.0-13.5)</w:t>
            </w:r>
          </w:p>
        </w:tc>
        <w:tc>
          <w:tcPr>
            <w:tcW w:w="1170" w:type="dxa"/>
          </w:tcPr>
          <w:p w14:paraId="4573137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10.0 </w:t>
            </w:r>
          </w:p>
          <w:p w14:paraId="6ABF3F68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(9.0-11.0)</w:t>
            </w:r>
          </w:p>
        </w:tc>
        <w:tc>
          <w:tcPr>
            <w:tcW w:w="1170" w:type="dxa"/>
          </w:tcPr>
          <w:p w14:paraId="45F05DEF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35.0</w:t>
            </w:r>
          </w:p>
          <w:p w14:paraId="31507BE8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(32.0-38.0)</w:t>
            </w:r>
          </w:p>
        </w:tc>
        <w:tc>
          <w:tcPr>
            <w:tcW w:w="1170" w:type="dxa"/>
          </w:tcPr>
          <w:p w14:paraId="77AE4433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36.0</w:t>
            </w:r>
          </w:p>
          <w:p w14:paraId="737B5F5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(33.0-39.0)</w:t>
            </w:r>
          </w:p>
        </w:tc>
      </w:tr>
      <w:tr w:rsidR="00E36B26" w:rsidRPr="00E36B26" w14:paraId="2AF40051" w14:textId="77777777" w:rsidTr="00E36B26">
        <w:tc>
          <w:tcPr>
            <w:tcW w:w="1696" w:type="dxa"/>
          </w:tcPr>
          <w:p w14:paraId="54EB8D0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&gt; 150</w:t>
            </w:r>
          </w:p>
        </w:tc>
        <w:tc>
          <w:tcPr>
            <w:tcW w:w="1147" w:type="dxa"/>
          </w:tcPr>
          <w:p w14:paraId="6B8DEAD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9.0 </w:t>
            </w:r>
          </w:p>
          <w:p w14:paraId="3E77BEE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(7.0-11.5)</w:t>
            </w:r>
          </w:p>
        </w:tc>
        <w:tc>
          <w:tcPr>
            <w:tcW w:w="1059" w:type="dxa"/>
          </w:tcPr>
          <w:p w14:paraId="12E4958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8.5 </w:t>
            </w:r>
          </w:p>
          <w:p w14:paraId="6649AA3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(8.0-11.0)</w:t>
            </w:r>
          </w:p>
        </w:tc>
        <w:tc>
          <w:tcPr>
            <w:tcW w:w="1351" w:type="dxa"/>
          </w:tcPr>
          <w:p w14:paraId="331507EE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2321.0 </w:t>
            </w:r>
          </w:p>
          <w:p w14:paraId="48DE158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(1174-3.027)</w:t>
            </w:r>
          </w:p>
        </w:tc>
        <w:tc>
          <w:tcPr>
            <w:tcW w:w="1515" w:type="dxa"/>
          </w:tcPr>
          <w:p w14:paraId="0AEC63EA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1682.0 </w:t>
            </w:r>
          </w:p>
          <w:p w14:paraId="29C1BE4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(1110-3115)</w:t>
            </w:r>
          </w:p>
        </w:tc>
        <w:tc>
          <w:tcPr>
            <w:tcW w:w="1071" w:type="dxa"/>
          </w:tcPr>
          <w:p w14:paraId="08ACB0F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0.7 </w:t>
            </w:r>
          </w:p>
          <w:p w14:paraId="640C9B30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(0.7-1.3)</w:t>
            </w:r>
          </w:p>
        </w:tc>
        <w:tc>
          <w:tcPr>
            <w:tcW w:w="1059" w:type="dxa"/>
          </w:tcPr>
          <w:p w14:paraId="52AA5C86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1.4 </w:t>
            </w:r>
          </w:p>
          <w:p w14:paraId="6CAC639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(1.3-1.6)</w:t>
            </w:r>
          </w:p>
        </w:tc>
        <w:tc>
          <w:tcPr>
            <w:tcW w:w="1200" w:type="dxa"/>
          </w:tcPr>
          <w:p w14:paraId="2C75425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</w:t>
            </w:r>
          </w:p>
          <w:p w14:paraId="297EDD2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(9.0-12.0)</w:t>
            </w:r>
          </w:p>
        </w:tc>
        <w:tc>
          <w:tcPr>
            <w:tcW w:w="1170" w:type="dxa"/>
          </w:tcPr>
          <w:p w14:paraId="02F6B09B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</w:t>
            </w:r>
          </w:p>
          <w:p w14:paraId="4CE1EDD2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(10.0-11.0)</w:t>
            </w:r>
          </w:p>
        </w:tc>
        <w:tc>
          <w:tcPr>
            <w:tcW w:w="1170" w:type="dxa"/>
          </w:tcPr>
          <w:p w14:paraId="126D5E05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34.0</w:t>
            </w:r>
          </w:p>
          <w:p w14:paraId="08BCB04D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(32.5-37.5)</w:t>
            </w:r>
          </w:p>
        </w:tc>
        <w:tc>
          <w:tcPr>
            <w:tcW w:w="1170" w:type="dxa"/>
          </w:tcPr>
          <w:p w14:paraId="49C41C37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35.0</w:t>
            </w:r>
          </w:p>
          <w:p w14:paraId="037B4433" w14:textId="77777777" w:rsidR="00E36B26" w:rsidRPr="00E36B26" w:rsidRDefault="00E36B26" w:rsidP="0070453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6B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(33.0-38.0)</w:t>
            </w:r>
          </w:p>
        </w:tc>
      </w:tr>
    </w:tbl>
    <w:p w14:paraId="6DBCE835" w14:textId="77777777" w:rsidR="00E36B26" w:rsidRPr="00E36B26" w:rsidRDefault="00E36B26" w:rsidP="00E36B2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F8A7A9E" w14:textId="7B9DE007" w:rsidR="008225CA" w:rsidRPr="00E36B26" w:rsidRDefault="00E36B26" w:rsidP="00E36B26">
      <w:pPr>
        <w:spacing w:after="0" w:line="360" w:lineRule="auto"/>
        <w:jc w:val="both"/>
        <w:rPr>
          <w:color w:val="000000" w:themeColor="text1"/>
        </w:rPr>
      </w:pPr>
      <w:r w:rsidRPr="00E36B26">
        <w:rPr>
          <w:rFonts w:ascii="Times New Roman" w:hAnsi="Times New Roman"/>
          <w:color w:val="000000" w:themeColor="text1"/>
          <w:sz w:val="20"/>
          <w:szCs w:val="20"/>
        </w:rPr>
        <w:t>FSH: Follicle Stimulating Hormone; E</w:t>
      </w:r>
      <w:r w:rsidRPr="00E36B26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2</w:t>
      </w:r>
      <w:r w:rsidRPr="00E36B26">
        <w:rPr>
          <w:rFonts w:ascii="Times New Roman" w:hAnsi="Times New Roman"/>
          <w:color w:val="000000" w:themeColor="text1"/>
          <w:sz w:val="20"/>
          <w:szCs w:val="20"/>
        </w:rPr>
        <w:t>: Estradiol 17β; HCG: Human Chorionic Gonadotropin; P</w:t>
      </w:r>
      <w:r w:rsidRPr="00E36B26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4</w:t>
      </w:r>
      <w:r w:rsidRPr="00E36B26">
        <w:rPr>
          <w:rFonts w:ascii="Times New Roman" w:hAnsi="Times New Roman"/>
          <w:color w:val="000000" w:themeColor="text1"/>
          <w:sz w:val="20"/>
          <w:szCs w:val="20"/>
        </w:rPr>
        <w:t xml:space="preserve">: Progesterone; IVF: </w:t>
      </w:r>
      <w:r w:rsidRPr="00E36B26">
        <w:rPr>
          <w:rFonts w:ascii="Times New Roman" w:hAnsi="Times New Roman"/>
          <w:i/>
          <w:color w:val="000000" w:themeColor="text1"/>
          <w:sz w:val="20"/>
          <w:szCs w:val="20"/>
        </w:rPr>
        <w:t>In Vitro</w:t>
      </w:r>
      <w:r w:rsidRPr="00E36B26">
        <w:rPr>
          <w:rFonts w:ascii="Times New Roman" w:hAnsi="Times New Roman"/>
          <w:color w:val="000000" w:themeColor="text1"/>
          <w:sz w:val="20"/>
          <w:szCs w:val="20"/>
        </w:rPr>
        <w:t xml:space="preserve"> Fertilization; ICSI: Intracytoplasmic Sperm Injection.</w:t>
      </w:r>
    </w:p>
    <w:sectPr w:rsidR="008225CA" w:rsidRPr="00E3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6B26"/>
    <w:rsid w:val="00575C2C"/>
    <w:rsid w:val="0060733A"/>
    <w:rsid w:val="008225CA"/>
    <w:rsid w:val="00953463"/>
    <w:rsid w:val="00AF2D36"/>
    <w:rsid w:val="00BB2DA6"/>
    <w:rsid w:val="00E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972D"/>
  <w15:chartTrackingRefBased/>
  <w15:docId w15:val="{8E52151F-513F-4DCD-809A-ECD70858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17</cp:revision>
  <dcterms:created xsi:type="dcterms:W3CDTF">2019-03-29T04:49:00Z</dcterms:created>
  <dcterms:modified xsi:type="dcterms:W3CDTF">2019-04-04T05:20:00Z</dcterms:modified>
</cp:coreProperties>
</file>